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C" w:rsidRPr="00AA31CC" w:rsidRDefault="00AA31CC" w:rsidP="00AA31CC">
      <w:pPr>
        <w:shd w:val="clear" w:color="auto" w:fill="122D66"/>
        <w:spacing w:before="100" w:beforeAutospacing="1" w:after="100" w:afterAutospacing="1" w:line="240" w:lineRule="auto"/>
        <w:outlineLvl w:val="0"/>
        <w:rPr>
          <w:rFonts w:ascii="GothamPro-Black" w:eastAsia="Times New Roman" w:hAnsi="GothamPro-Black" w:cs="Times New Roman"/>
          <w:b/>
          <w:bCs/>
          <w:caps/>
          <w:color w:val="FFFFFF"/>
          <w:kern w:val="36"/>
          <w:sz w:val="38"/>
          <w:szCs w:val="38"/>
          <w:lang w:eastAsia="ru-RU"/>
        </w:rPr>
      </w:pPr>
      <w:r w:rsidRPr="00AA31CC">
        <w:rPr>
          <w:rFonts w:ascii="GothamPro-Black" w:eastAsia="Times New Roman" w:hAnsi="GothamPro-Black" w:cs="Times New Roman"/>
          <w:b/>
          <w:bCs/>
          <w:caps/>
          <w:color w:val="FFFFFF"/>
          <w:kern w:val="36"/>
          <w:sz w:val="38"/>
          <w:szCs w:val="38"/>
          <w:lang w:eastAsia="ru-RU"/>
        </w:rPr>
        <w:t>Закон о курении несовершеннолетних</w:t>
      </w:r>
    </w:p>
    <w:p w:rsidR="00AA31CC" w:rsidRPr="00AA31CC" w:rsidRDefault="00AA31CC" w:rsidP="00AA31CC">
      <w:pPr>
        <w:shd w:val="clear" w:color="auto" w:fill="122D66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2853690" cy="2029460"/>
            <wp:effectExtent l="19050" t="0" r="3810" b="0"/>
            <wp:docPr id="1" name="Рисунок 1" descr=" Закон о курении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Закон о курении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Курение — привычка, которая чаще всего негативно сказывается на здоровье курильщика и окружающих его людей, поэтому с тягой к табаку в России было решено бороться законодательно. Как известно, в феврале 2013 года в третьем чтении был принят новый закон, определяющий список мест, в которых курение запрещено. С 1 июня курить нельзя: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ind w:left="5467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на рабочих местах в закрытых помещениях;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ind w:left="5467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лифтах;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ind w:left="5467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аэропортах;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ind w:left="5467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на вокзалах;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ind w:left="5467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общественном транспорте;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на детских площадках;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на лестничных клетках;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на автобусных остановках;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 спортивных учреждениях;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больницах; </w:t>
      </w:r>
    </w:p>
    <w:p w:rsidR="00AA31CC" w:rsidRPr="00AA31CC" w:rsidRDefault="00AA31CC" w:rsidP="00AA31CC">
      <w:pPr>
        <w:numPr>
          <w:ilvl w:val="0"/>
          <w:numId w:val="1"/>
        </w:numPr>
        <w:shd w:val="clear" w:color="auto" w:fill="122D66"/>
        <w:spacing w:before="158" w:after="15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 школах, вузах и других образовательных учреждениях.</w:t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Закон об ограничении курения не обошёл своим вниманием и несовершеннолетних. Поскольку губительнее всего табак влияет на растущий организм, в законопроект были внесены определённые пункты по борьбе с курением детей и подростков. </w:t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6" w:history="1">
        <w:r w:rsidRPr="00AA31CC">
          <w:rPr>
            <w:rFonts w:ascii="Times New Roman" w:eastAsia="Times New Roman" w:hAnsi="Times New Roman" w:cs="Times New Roman"/>
            <w:color w:val="00C731"/>
            <w:sz w:val="24"/>
            <w:szCs w:val="24"/>
            <w:u w:val="single"/>
            <w:lang w:eastAsia="ru-RU"/>
          </w:rPr>
          <w:t>ФЗ "Об охране здоровья граждан от воздействия окружающего табачного дыма и последствий потребления табака"</w:t>
        </w:r>
      </w:hyperlink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  <w:hyperlink r:id="rId7" w:history="1">
        <w:r w:rsidRPr="00AA31CC">
          <w:rPr>
            <w:rFonts w:ascii="Times New Roman" w:eastAsia="Times New Roman" w:hAnsi="Times New Roman" w:cs="Times New Roman"/>
            <w:color w:val="00C731"/>
            <w:sz w:val="24"/>
            <w:szCs w:val="24"/>
            <w:u w:val="single"/>
            <w:lang w:eastAsia="ru-RU"/>
          </w:rPr>
          <w:t>Постановление о внесении изменений</w:t>
        </w:r>
      </w:hyperlink>
    </w:p>
    <w:p w:rsidR="00AA31CC" w:rsidRPr="00AA31CC" w:rsidRDefault="00AA31CC" w:rsidP="00AA31CC">
      <w:pPr>
        <w:shd w:val="clear" w:color="auto" w:fill="122D6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r w:rsidRPr="00AA31CC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>Что сказано в законе о курении несовершеннолетних?</w:t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Одна из мер борьбы с </w:t>
      </w:r>
      <w:hyperlink r:id="rId8" w:history="1">
        <w:r w:rsidRPr="00AA31CC">
          <w:rPr>
            <w:rFonts w:ascii="Times New Roman" w:eastAsia="Times New Roman" w:hAnsi="Times New Roman" w:cs="Times New Roman"/>
            <w:color w:val="00C731"/>
            <w:sz w:val="24"/>
            <w:szCs w:val="24"/>
            <w:u w:val="single"/>
            <w:lang w:eastAsia="ru-RU"/>
          </w:rPr>
          <w:t>подростковым курением</w:t>
        </w:r>
      </w:hyperlink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— перекрыть доступ табачной продукции в руки тех, кто не достиг 18-летнего возраста. Продажа сигарет несовершеннолетним уже не первый год под запретом, но теперь за нарушение этого требования будут приняты более строгие меры. Как сказано в </w:t>
      </w:r>
      <w:r w:rsidRPr="00AA31C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законе о курении несовершеннолетних</w:t>
      </w: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, за продажу табачной продукции должностным лицам грозит штраф в размере 8 – 10 тысяч рублей, а юридические лица будут обязаны выплатить сумму размером 80 – 90 тысяч рублей. Вовлечение несовершеннолетних в перекур теперь также карается законом и ведёт к штрафу от 500 до 1 000 рублей. </w:t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 xml:space="preserve">Запрет курения распространяется и на образовательные учреждения, и на прилегающую к ним территорию. А торговать сигаретами отныне можно будет лишь в 100 метрах от школы, вуза или любого другого образовательного учреждения. </w:t>
      </w:r>
    </w:p>
    <w:p w:rsidR="00AA31CC" w:rsidRPr="00AA31CC" w:rsidRDefault="00AA31CC" w:rsidP="00AA31CC">
      <w:pPr>
        <w:shd w:val="clear" w:color="auto" w:fill="122D66"/>
        <w:spacing w:before="100" w:beforeAutospacing="1" w:after="237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A31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Другой мерой по борьбе с подростковым курением будет являться удорожание сигаретной продукции, которое станет неизбежным следствием роста акцизных платежей на табак. У многих подростков просто не будет возможности приобрести сигареты, что, возможно, заставит их отказаться от вредной привычки и начать вести здоровый образ жизни. </w:t>
      </w:r>
    </w:p>
    <w:p w:rsidR="008A0EF9" w:rsidRDefault="008A0EF9"/>
    <w:sectPr w:rsidR="008A0EF9" w:rsidSect="00AA31C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08"/>
    <w:multiLevelType w:val="multilevel"/>
    <w:tmpl w:val="9D4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31CC"/>
    <w:rsid w:val="008A0EF9"/>
    <w:rsid w:val="00A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F9"/>
  </w:style>
  <w:style w:type="paragraph" w:styleId="1">
    <w:name w:val="heading 1"/>
    <w:basedOn w:val="a"/>
    <w:link w:val="10"/>
    <w:uiPriority w:val="9"/>
    <w:qFormat/>
    <w:rsid w:val="00AA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31CC"/>
    <w:rPr>
      <w:color w:val="00C731"/>
      <w:u w:val="single"/>
    </w:rPr>
  </w:style>
  <w:style w:type="paragraph" w:styleId="a4">
    <w:name w:val="Normal (Web)"/>
    <w:basedOn w:val="a"/>
    <w:uiPriority w:val="99"/>
    <w:semiHidden/>
    <w:unhideWhenUsed/>
    <w:rsid w:val="00AA31CC"/>
    <w:pPr>
      <w:spacing w:before="100" w:beforeAutospacing="1"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moker.ru/faq/o-vrede-kurenya/dlya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smoker.ru/include/docs/&#1055;&#1054;&#1057;&#1058;&#1040;&#1053;&#1054;&#1042;&#1051;&#1045;&#1053;&#1048;&#104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smoker.ru/include/docs/&#1060;&#1047;_&#1086;_&#1082;&#1091;&#1088;&#1077;&#1085;&#1080;&#1080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2015-04-06T12:29:00Z</dcterms:created>
  <dcterms:modified xsi:type="dcterms:W3CDTF">2015-04-06T12:30:00Z</dcterms:modified>
</cp:coreProperties>
</file>